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A1FB" w14:textId="1E23392D" w:rsidR="004B3D16" w:rsidRDefault="00B36394" w:rsidP="00F1642B">
      <w:pPr>
        <w:pStyle w:val="Default"/>
        <w:spacing w:beforeLines="100" w:before="2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3963">
        <w:rPr>
          <w:rFonts w:ascii="Times New Roman" w:hAnsi="Times New Roman" w:cs="Times New Roman"/>
          <w:color w:val="auto"/>
          <w:sz w:val="32"/>
          <w:szCs w:val="32"/>
        </w:rPr>
        <w:t>元智企業經營</w:t>
      </w:r>
      <w:r w:rsidR="00F02F8A" w:rsidRPr="00143963">
        <w:rPr>
          <w:rFonts w:ascii="Times New Roman" w:hAnsi="Times New Roman" w:cs="Times New Roman"/>
          <w:color w:val="auto"/>
          <w:sz w:val="32"/>
          <w:szCs w:val="32"/>
        </w:rPr>
        <w:t>發展產學</w:t>
      </w:r>
      <w:r w:rsidR="004B3D16" w:rsidRPr="00143963">
        <w:rPr>
          <w:rFonts w:ascii="Times New Roman" w:hAnsi="Times New Roman" w:cs="Times New Roman"/>
          <w:color w:val="auto"/>
          <w:sz w:val="32"/>
          <w:szCs w:val="32"/>
        </w:rPr>
        <w:t>聯盟</w:t>
      </w:r>
      <w:r w:rsidR="00F1642B">
        <w:rPr>
          <w:rFonts w:ascii="Times New Roman" w:hAnsi="Times New Roman" w:cs="Times New Roman" w:hint="eastAsia"/>
          <w:color w:val="auto"/>
          <w:sz w:val="32"/>
          <w:szCs w:val="32"/>
        </w:rPr>
        <w:t xml:space="preserve"> </w:t>
      </w:r>
      <w:r w:rsidR="00FD2EA0" w:rsidRPr="00143963">
        <w:rPr>
          <w:rFonts w:ascii="Times New Roman" w:hAnsi="Times New Roman" w:cs="Times New Roman"/>
          <w:color w:val="auto"/>
          <w:sz w:val="32"/>
          <w:szCs w:val="32"/>
        </w:rPr>
        <w:t>入會</w:t>
      </w:r>
      <w:r w:rsidR="001670FD" w:rsidRPr="00143963">
        <w:rPr>
          <w:rFonts w:ascii="Times New Roman" w:hAnsi="Times New Roman" w:cs="Times New Roman"/>
          <w:color w:val="auto"/>
          <w:sz w:val="32"/>
          <w:szCs w:val="32"/>
        </w:rPr>
        <w:t>申請</w:t>
      </w:r>
      <w:r w:rsidR="005F58ED" w:rsidRPr="00143963">
        <w:rPr>
          <w:rFonts w:ascii="Times New Roman" w:hAnsi="Times New Roman" w:cs="Times New Roman"/>
          <w:color w:val="auto"/>
          <w:sz w:val="32"/>
          <w:szCs w:val="32"/>
        </w:rPr>
        <w:t>書</w:t>
      </w:r>
    </w:p>
    <w:p w14:paraId="3C55FBF5" w14:textId="77777777" w:rsidR="00E86CFE" w:rsidRPr="00143963" w:rsidRDefault="00E86CFE" w:rsidP="007A43AA">
      <w:pPr>
        <w:pStyle w:val="Default"/>
        <w:spacing w:beforeLines="50" w:before="12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221475B8" w14:textId="22BCC4D4" w:rsidR="005F58ED" w:rsidRPr="00143963" w:rsidRDefault="005F58ED">
      <w:pPr>
        <w:widowControl/>
        <w:rPr>
          <w:rFonts w:ascii="Times New Roman" w:hAnsi="Times New Roman"/>
          <w:sz w:val="23"/>
          <w:szCs w:val="23"/>
        </w:rPr>
      </w:pPr>
    </w:p>
    <w:p w14:paraId="74152307" w14:textId="410055E2" w:rsidR="005F58ED" w:rsidRPr="00143963" w:rsidRDefault="005F58ED">
      <w:pPr>
        <w:widowControl/>
        <w:rPr>
          <w:rFonts w:ascii="Times New Roman" w:eastAsia="標楷體" w:hAnsi="Times New Roman"/>
          <w:kern w:val="0"/>
          <w:sz w:val="32"/>
          <w:szCs w:val="32"/>
        </w:rPr>
      </w:pPr>
      <w:r w:rsidRPr="00143963">
        <w:rPr>
          <w:rFonts w:ascii="Times New Roman" w:eastAsia="標楷體" w:hAnsi="Times New Roman"/>
          <w:kern w:val="0"/>
          <w:sz w:val="32"/>
          <w:szCs w:val="32"/>
          <w:bdr w:val="single" w:sz="4" w:space="0" w:color="auto"/>
        </w:rPr>
        <w:t>會員申請須知</w:t>
      </w:r>
    </w:p>
    <w:p w14:paraId="5428394E" w14:textId="77777777" w:rsidR="005F58ED" w:rsidRPr="00143963" w:rsidRDefault="005F58ED" w:rsidP="005F58ED">
      <w:pPr>
        <w:pStyle w:val="ab"/>
        <w:numPr>
          <w:ilvl w:val="0"/>
          <w:numId w:val="2"/>
        </w:numPr>
        <w:spacing w:beforeLines="50" w:before="120" w:line="360" w:lineRule="auto"/>
        <w:ind w:leftChars="0" w:rightChars="200" w:right="480"/>
        <w:rPr>
          <w:rFonts w:ascii="Times New Roman" w:eastAsia="標楷體" w:hAnsi="Times New Roman"/>
          <w:b/>
          <w:sz w:val="28"/>
          <w:szCs w:val="28"/>
        </w:rPr>
      </w:pPr>
      <w:r w:rsidRPr="00143963">
        <w:rPr>
          <w:rFonts w:ascii="Times New Roman" w:eastAsia="標楷體" w:hAnsi="Times New Roman"/>
          <w:b/>
          <w:sz w:val="28"/>
          <w:szCs w:val="28"/>
        </w:rPr>
        <w:t>聯盟提供服務</w:t>
      </w:r>
    </w:p>
    <w:p w14:paraId="262B4745" w14:textId="2FB75665" w:rsidR="005F58ED" w:rsidRPr="00143963" w:rsidRDefault="005F58ED" w:rsidP="005F58ED">
      <w:pPr>
        <w:pStyle w:val="ab"/>
        <w:spacing w:beforeLines="50" w:before="120" w:line="360" w:lineRule="auto"/>
        <w:ind w:leftChars="0" w:left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143963">
        <w:rPr>
          <w:rFonts w:ascii="Times New Roman" w:eastAsia="標楷體" w:hAnsi="Times New Roman"/>
          <w:kern w:val="0"/>
          <w:szCs w:val="24"/>
        </w:rPr>
        <w:t>聯盟運作模式是以企業經營發展為核心，透過「聯盟基本服務」與「聯盟加值服務」對企業提供下列服務，並藉由所提供之服務為企業創造效益。加入聯盟之廠商會員可享有聯盟基本服務，也歡迎與</w:t>
      </w:r>
      <w:r w:rsidR="00D06E87">
        <w:rPr>
          <w:rFonts w:ascii="Times New Roman" w:eastAsia="標楷體" w:hAnsi="Times New Roman" w:hint="eastAsia"/>
          <w:kern w:val="0"/>
          <w:szCs w:val="24"/>
        </w:rPr>
        <w:t>產學聯盟辦公室</w:t>
      </w:r>
      <w:r w:rsidRPr="00143963">
        <w:rPr>
          <w:rFonts w:ascii="Times New Roman" w:eastAsia="標楷體" w:hAnsi="Times New Roman"/>
          <w:kern w:val="0"/>
          <w:szCs w:val="24"/>
        </w:rPr>
        <w:t>討論提供另外付費之聯盟加值服務。</w:t>
      </w:r>
    </w:p>
    <w:p w14:paraId="6559E50D" w14:textId="77777777" w:rsidR="005F58ED" w:rsidRPr="00143963" w:rsidRDefault="005F58ED" w:rsidP="005F58ED">
      <w:pPr>
        <w:pStyle w:val="ab"/>
        <w:numPr>
          <w:ilvl w:val="0"/>
          <w:numId w:val="4"/>
        </w:numPr>
        <w:spacing w:beforeLines="50" w:before="120" w:line="360" w:lineRule="auto"/>
        <w:ind w:leftChars="0" w:left="346" w:rightChars="165" w:right="396" w:hanging="357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143963">
        <w:rPr>
          <w:rFonts w:ascii="Times New Roman" w:eastAsia="標楷體" w:hAnsi="Times New Roman"/>
          <w:b/>
          <w:kern w:val="0"/>
          <w:sz w:val="26"/>
          <w:szCs w:val="26"/>
        </w:rPr>
        <w:t xml:space="preserve"> </w:t>
      </w:r>
      <w:r w:rsidRPr="00143963">
        <w:rPr>
          <w:rFonts w:ascii="Times New Roman" w:eastAsia="標楷體" w:hAnsi="Times New Roman"/>
          <w:b/>
          <w:kern w:val="0"/>
          <w:sz w:val="26"/>
          <w:szCs w:val="26"/>
        </w:rPr>
        <w:t>聯盟基本服務</w:t>
      </w:r>
    </w:p>
    <w:p w14:paraId="491EF22A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kern w:val="0"/>
          <w:szCs w:val="24"/>
        </w:rPr>
        <w:t>國內企業參訪</w:t>
      </w:r>
      <w:r w:rsidRPr="00143963">
        <w:rPr>
          <w:rFonts w:ascii="Times New Roman" w:eastAsia="標楷體" w:hAnsi="Times New Roman"/>
          <w:b/>
          <w:bCs/>
          <w:kern w:val="0"/>
          <w:szCs w:val="24"/>
        </w:rPr>
        <w:t>：</w:t>
      </w:r>
      <w:r>
        <w:rPr>
          <w:rFonts w:ascii="Times New Roman" w:eastAsia="標楷體" w:hAnsi="Times New Roman" w:hint="eastAsia"/>
          <w:b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kern w:val="0"/>
          <w:szCs w:val="24"/>
        </w:rPr>
        <w:t>安排並陪同廠商會員代表至國內優良企業或科</w:t>
      </w:r>
      <w:proofErr w:type="gramStart"/>
      <w:r>
        <w:rPr>
          <w:rFonts w:ascii="Times New Roman" w:eastAsia="標楷體" w:hAnsi="Times New Roman" w:hint="eastAsia"/>
          <w:bCs/>
          <w:kern w:val="0"/>
          <w:szCs w:val="24"/>
        </w:rPr>
        <w:t>研</w:t>
      </w:r>
      <w:proofErr w:type="gramEnd"/>
      <w:r>
        <w:rPr>
          <w:rFonts w:ascii="Times New Roman" w:eastAsia="標楷體" w:hAnsi="Times New Roman" w:hint="eastAsia"/>
          <w:bCs/>
          <w:kern w:val="0"/>
          <w:szCs w:val="24"/>
        </w:rPr>
        <w:t>機構訪問與觀摩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387261AA" w14:textId="77777777" w:rsidR="0049290C" w:rsidRDefault="005F58ED" w:rsidP="005F58ED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143963">
        <w:rPr>
          <w:rFonts w:ascii="Times New Roman" w:eastAsia="標楷體" w:hAnsi="Times New Roman"/>
          <w:b/>
          <w:bCs/>
          <w:kern w:val="0"/>
          <w:szCs w:val="24"/>
        </w:rPr>
        <w:t>企業與政策講座：</w:t>
      </w:r>
      <w:r w:rsidRPr="00143963">
        <w:rPr>
          <w:rFonts w:ascii="Times New Roman" w:eastAsia="標楷體" w:hAnsi="Times New Roman"/>
          <w:kern w:val="0"/>
          <w:szCs w:val="24"/>
        </w:rPr>
        <w:t>以企業策略創新、成長轉型及永續發展為核心議題，邀集產官學</w:t>
      </w:r>
    </w:p>
    <w:p w14:paraId="44B50C66" w14:textId="1B8AD74D" w:rsidR="005F58ED" w:rsidRPr="00143963" w:rsidRDefault="005F58ED" w:rsidP="0049290C">
      <w:pPr>
        <w:pStyle w:val="ab"/>
        <w:spacing w:beforeLines="50" w:before="120" w:line="360" w:lineRule="auto"/>
        <w:ind w:leftChars="0" w:left="826" w:rightChars="165" w:right="396" w:firstLineChars="800" w:firstLine="1920"/>
        <w:jc w:val="both"/>
        <w:rPr>
          <w:rFonts w:ascii="Times New Roman" w:eastAsia="標楷體" w:hAnsi="Times New Roman"/>
          <w:kern w:val="0"/>
          <w:szCs w:val="24"/>
        </w:rPr>
      </w:pPr>
      <w:proofErr w:type="gramStart"/>
      <w:r w:rsidRPr="00143963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Pr="00143963">
        <w:rPr>
          <w:rFonts w:ascii="Times New Roman" w:eastAsia="標楷體" w:hAnsi="Times New Roman"/>
          <w:kern w:val="0"/>
          <w:szCs w:val="24"/>
        </w:rPr>
        <w:t>具代表性之專家學者進行專題演講與</w:t>
      </w:r>
      <w:r w:rsidRPr="00143963">
        <w:rPr>
          <w:rFonts w:ascii="Times New Roman" w:eastAsia="標楷體" w:hAnsi="Times New Roman"/>
          <w:kern w:val="0"/>
          <w:szCs w:val="24"/>
        </w:rPr>
        <w:t>Q</w:t>
      </w:r>
      <w:proofErr w:type="gramStart"/>
      <w:r w:rsidRPr="00143963">
        <w:rPr>
          <w:rFonts w:ascii="Times New Roman" w:eastAsia="標楷體" w:hAnsi="Times New Roman"/>
          <w:kern w:val="0"/>
          <w:szCs w:val="24"/>
        </w:rPr>
        <w:t>＆</w:t>
      </w:r>
      <w:proofErr w:type="gramEnd"/>
      <w:r w:rsidRPr="00143963">
        <w:rPr>
          <w:rFonts w:ascii="Times New Roman" w:eastAsia="標楷體" w:hAnsi="Times New Roman"/>
          <w:kern w:val="0"/>
          <w:szCs w:val="24"/>
        </w:rPr>
        <w:t>A</w:t>
      </w:r>
      <w:r w:rsidRPr="00143963">
        <w:rPr>
          <w:rFonts w:ascii="Times New Roman" w:eastAsia="標楷體" w:hAnsi="Times New Roman"/>
          <w:kern w:val="0"/>
          <w:szCs w:val="24"/>
        </w:rPr>
        <w:t>。</w:t>
      </w:r>
    </w:p>
    <w:p w14:paraId="3008D94A" w14:textId="2F2FEDAB" w:rsidR="005F58ED" w:rsidRPr="00732920" w:rsidRDefault="00AA341E" w:rsidP="005F58ED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kern w:val="0"/>
          <w:szCs w:val="24"/>
        </w:rPr>
        <w:t>人才</w:t>
      </w:r>
      <w:r w:rsidR="005F58ED" w:rsidRPr="00143963">
        <w:rPr>
          <w:rFonts w:ascii="Times New Roman" w:eastAsia="標楷體" w:hAnsi="Times New Roman"/>
          <w:b/>
          <w:bCs/>
          <w:kern w:val="0"/>
          <w:szCs w:val="24"/>
        </w:rPr>
        <w:t>培訓課程</w:t>
      </w:r>
      <w:r w:rsidR="005125FE" w:rsidRPr="00143963">
        <w:rPr>
          <w:rFonts w:ascii="Times New Roman" w:eastAsia="標楷體" w:hAnsi="Times New Roman"/>
          <w:b/>
          <w:bCs/>
          <w:kern w:val="0"/>
          <w:szCs w:val="24"/>
        </w:rPr>
        <w:t>：</w:t>
      </w:r>
      <w:r w:rsidR="005F58ED" w:rsidRPr="00143963">
        <w:rPr>
          <w:rFonts w:ascii="Times New Roman" w:eastAsia="標楷體" w:hAnsi="Times New Roman"/>
          <w:bCs/>
          <w:kern w:val="0"/>
          <w:szCs w:val="24"/>
        </w:rPr>
        <w:t>可派員參加產學聯盟所舉辦之專題培訓課程。</w:t>
      </w:r>
    </w:p>
    <w:p w14:paraId="1FF97D5A" w14:textId="77777777" w:rsidR="002302DE" w:rsidRPr="00143963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143963">
        <w:rPr>
          <w:rFonts w:ascii="Times New Roman" w:eastAsia="標楷體" w:hAnsi="Times New Roman"/>
          <w:b/>
          <w:bCs/>
          <w:kern w:val="0"/>
          <w:szCs w:val="24"/>
        </w:rPr>
        <w:t>專家</w:t>
      </w:r>
      <w:r>
        <w:rPr>
          <w:rFonts w:ascii="Times New Roman" w:eastAsia="標楷體" w:hAnsi="Times New Roman" w:hint="eastAsia"/>
          <w:b/>
          <w:bCs/>
          <w:kern w:val="0"/>
          <w:szCs w:val="24"/>
        </w:rPr>
        <w:t>顧問</w:t>
      </w:r>
      <w:r w:rsidRPr="00143963">
        <w:rPr>
          <w:rFonts w:ascii="Times New Roman" w:eastAsia="標楷體" w:hAnsi="Times New Roman"/>
          <w:b/>
          <w:bCs/>
          <w:kern w:val="0"/>
          <w:szCs w:val="24"/>
        </w:rPr>
        <w:t>諮詢：</w:t>
      </w:r>
      <w:r w:rsidRPr="00143963">
        <w:rPr>
          <w:rFonts w:ascii="Times New Roman" w:eastAsia="標楷體" w:hAnsi="Times New Roman"/>
          <w:kern w:val="0"/>
          <w:szCs w:val="24"/>
        </w:rPr>
        <w:t>元智及產官學</w:t>
      </w:r>
      <w:proofErr w:type="gramStart"/>
      <w:r w:rsidRPr="00143963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Pr="00143963">
        <w:rPr>
          <w:rFonts w:ascii="Times New Roman" w:eastAsia="標楷體" w:hAnsi="Times New Roman"/>
          <w:kern w:val="0"/>
          <w:szCs w:val="24"/>
        </w:rPr>
        <w:t>具代表性之專家學者提供</w:t>
      </w:r>
      <w:r w:rsidRPr="00143963">
        <w:rPr>
          <w:rFonts w:ascii="Times New Roman" w:eastAsia="標楷體" w:hAnsi="Times New Roman"/>
          <w:bCs/>
          <w:kern w:val="0"/>
          <w:szCs w:val="24"/>
        </w:rPr>
        <w:t>諮詢</w:t>
      </w:r>
      <w:r w:rsidRPr="00143963">
        <w:rPr>
          <w:rFonts w:ascii="Times New Roman" w:eastAsia="標楷體" w:hAnsi="Times New Roman"/>
          <w:kern w:val="0"/>
          <w:szCs w:val="24"/>
        </w:rPr>
        <w:t>。</w:t>
      </w:r>
    </w:p>
    <w:p w14:paraId="4D186571" w14:textId="1719958C" w:rsidR="002302DE" w:rsidRDefault="002302DE" w:rsidP="005F58ED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b/>
          <w:bCs/>
          <w:kern w:val="0"/>
          <w:szCs w:val="24"/>
        </w:rPr>
        <w:t>年度議題高峰會</w:t>
      </w:r>
      <w:r>
        <w:rPr>
          <w:rFonts w:ascii="Times New Roman" w:eastAsia="標楷體" w:hAnsi="Times New Roman" w:hint="eastAsia"/>
          <w:b/>
          <w:bCs/>
          <w:kern w:val="0"/>
          <w:szCs w:val="24"/>
        </w:rPr>
        <w:t>:</w:t>
      </w:r>
      <w:r>
        <w:rPr>
          <w:rFonts w:ascii="Times New Roman" w:eastAsia="標楷體" w:hAnsi="Times New Roman"/>
          <w:b/>
          <w:bCs/>
          <w:kern w:val="0"/>
          <w:szCs w:val="24"/>
        </w:rPr>
        <w:t xml:space="preserve"> </w:t>
      </w:r>
      <w:r w:rsidRPr="002302DE">
        <w:rPr>
          <w:rFonts w:ascii="Times New Roman" w:eastAsia="標楷體" w:hAnsi="Times New Roman" w:hint="eastAsia"/>
          <w:kern w:val="0"/>
          <w:szCs w:val="24"/>
        </w:rPr>
        <w:t>聚焦產業趨勢、政策動向與交流合作，打造跨領域對話平台。</w:t>
      </w:r>
    </w:p>
    <w:p w14:paraId="385E9CAF" w14:textId="005A5233" w:rsidR="005F58ED" w:rsidRPr="00143963" w:rsidRDefault="002302DE" w:rsidP="005F58ED">
      <w:pPr>
        <w:pStyle w:val="ab"/>
        <w:numPr>
          <w:ilvl w:val="0"/>
          <w:numId w:val="4"/>
        </w:numPr>
        <w:spacing w:beforeLines="50" w:before="120" w:line="360" w:lineRule="auto"/>
        <w:ind w:leftChars="0" w:left="346" w:rightChars="165" w:right="396" w:hanging="357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b/>
          <w:kern w:val="0"/>
          <w:sz w:val="26"/>
          <w:szCs w:val="26"/>
        </w:rPr>
        <w:t xml:space="preserve"> </w:t>
      </w:r>
      <w:r w:rsidRPr="002302DE">
        <w:rPr>
          <w:rFonts w:ascii="Times New Roman" w:eastAsia="標楷體" w:hAnsi="Times New Roman" w:hint="eastAsia"/>
          <w:b/>
          <w:kern w:val="0"/>
          <w:sz w:val="26"/>
          <w:szCs w:val="26"/>
        </w:rPr>
        <w:t>付費加值服務</w:t>
      </w:r>
    </w:p>
    <w:p w14:paraId="53FD6A8B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企業現行</w:t>
      </w:r>
      <w:r w:rsidRPr="002302DE">
        <w:rPr>
          <w:rFonts w:ascii="Times New Roman" w:eastAsia="標楷體" w:hAnsi="Times New Roman" w:hint="eastAsia"/>
          <w:kern w:val="0"/>
          <w:szCs w:val="24"/>
        </w:rPr>
        <w:t>ESG</w:t>
      </w:r>
      <w:r w:rsidRPr="002302DE">
        <w:rPr>
          <w:rFonts w:ascii="Times New Roman" w:eastAsia="標楷體" w:hAnsi="Times New Roman" w:hint="eastAsia"/>
          <w:kern w:val="0"/>
          <w:szCs w:val="24"/>
        </w:rPr>
        <w:t>與</w:t>
      </w:r>
      <w:r w:rsidRPr="002302DE">
        <w:rPr>
          <w:rFonts w:ascii="Times New Roman" w:eastAsia="標楷體" w:hAnsi="Times New Roman" w:hint="eastAsia"/>
          <w:kern w:val="0"/>
          <w:szCs w:val="24"/>
        </w:rPr>
        <w:t>SDGs</w:t>
      </w:r>
      <w:r w:rsidRPr="002302DE">
        <w:rPr>
          <w:rFonts w:ascii="Times New Roman" w:eastAsia="標楷體" w:hAnsi="Times New Roman" w:hint="eastAsia"/>
          <w:kern w:val="0"/>
          <w:szCs w:val="24"/>
        </w:rPr>
        <w:t>作為之內容評估與建議</w:t>
      </w:r>
    </w:p>
    <w:p w14:paraId="3BED3308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企業利用</w:t>
      </w:r>
      <w:r w:rsidRPr="002302DE">
        <w:rPr>
          <w:rFonts w:ascii="Times New Roman" w:eastAsia="標楷體" w:hAnsi="Times New Roman" w:hint="eastAsia"/>
          <w:kern w:val="0"/>
          <w:szCs w:val="24"/>
        </w:rPr>
        <w:t>SDG</w:t>
      </w:r>
      <w:r w:rsidRPr="002302DE">
        <w:rPr>
          <w:rFonts w:ascii="Times New Roman" w:eastAsia="標楷體" w:hAnsi="Times New Roman" w:hint="eastAsia"/>
          <w:kern w:val="0"/>
          <w:szCs w:val="24"/>
        </w:rPr>
        <w:t>項目發展新策略之研究與規劃</w:t>
      </w:r>
    </w:p>
    <w:p w14:paraId="15CBA043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</w:t>
      </w:r>
      <w:r w:rsidRPr="002302DE">
        <w:rPr>
          <w:rFonts w:ascii="Times New Roman" w:eastAsia="標楷體" w:hAnsi="Times New Roman" w:hint="eastAsia"/>
          <w:kern w:val="0"/>
          <w:szCs w:val="24"/>
        </w:rPr>
        <w:t>ESG</w:t>
      </w:r>
      <w:r w:rsidRPr="002302DE">
        <w:rPr>
          <w:rFonts w:ascii="Times New Roman" w:eastAsia="標楷體" w:hAnsi="Times New Roman" w:hint="eastAsia"/>
          <w:kern w:val="0"/>
          <w:szCs w:val="24"/>
        </w:rPr>
        <w:t>與</w:t>
      </w:r>
      <w:r w:rsidRPr="002302DE">
        <w:rPr>
          <w:rFonts w:ascii="Times New Roman" w:eastAsia="標楷體" w:hAnsi="Times New Roman" w:hint="eastAsia"/>
          <w:kern w:val="0"/>
          <w:szCs w:val="24"/>
        </w:rPr>
        <w:t>SDGs</w:t>
      </w:r>
      <w:r w:rsidRPr="002302DE">
        <w:rPr>
          <w:rFonts w:ascii="Times New Roman" w:eastAsia="標楷體" w:hAnsi="Times New Roman" w:hint="eastAsia"/>
          <w:kern w:val="0"/>
          <w:szCs w:val="24"/>
        </w:rPr>
        <w:t>個案研討與專案訓練和指導</w:t>
      </w:r>
    </w:p>
    <w:p w14:paraId="3FCFE276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企業導入人工智能系統</w:t>
      </w:r>
      <w:r w:rsidRPr="002302DE">
        <w:rPr>
          <w:rFonts w:ascii="Times New Roman" w:eastAsia="標楷體" w:hAnsi="Times New Roman" w:hint="eastAsia"/>
          <w:kern w:val="0"/>
          <w:szCs w:val="24"/>
        </w:rPr>
        <w:t>/</w:t>
      </w:r>
      <w:r w:rsidRPr="002302DE">
        <w:rPr>
          <w:rFonts w:ascii="Times New Roman" w:eastAsia="標楷體" w:hAnsi="Times New Roman" w:hint="eastAsia"/>
          <w:kern w:val="0"/>
          <w:szCs w:val="24"/>
        </w:rPr>
        <w:t>流程之諮詢與培訓</w:t>
      </w:r>
    </w:p>
    <w:p w14:paraId="252FA495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</w:t>
      </w:r>
      <w:proofErr w:type="gramStart"/>
      <w:r w:rsidRPr="002302DE">
        <w:rPr>
          <w:rFonts w:ascii="Times New Roman" w:eastAsia="標楷體" w:hAnsi="Times New Roman" w:hint="eastAsia"/>
          <w:kern w:val="0"/>
          <w:szCs w:val="24"/>
        </w:rPr>
        <w:t>網路資安作為</w:t>
      </w:r>
      <w:proofErr w:type="gramEnd"/>
      <w:r w:rsidRPr="002302DE">
        <w:rPr>
          <w:rFonts w:ascii="Times New Roman" w:eastAsia="標楷體" w:hAnsi="Times New Roman" w:hint="eastAsia"/>
          <w:kern w:val="0"/>
          <w:szCs w:val="24"/>
        </w:rPr>
        <w:t>/</w:t>
      </w:r>
      <w:r w:rsidRPr="002302DE">
        <w:rPr>
          <w:rFonts w:ascii="Times New Roman" w:eastAsia="標楷體" w:hAnsi="Times New Roman" w:hint="eastAsia"/>
          <w:kern w:val="0"/>
          <w:szCs w:val="24"/>
        </w:rPr>
        <w:t>系統之檢驗評估及強化</w:t>
      </w:r>
    </w:p>
    <w:p w14:paraId="2FC9A832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企業行銷環境與客戶服務之研究</w:t>
      </w:r>
      <w:r w:rsidRPr="002302DE">
        <w:rPr>
          <w:rFonts w:ascii="Times New Roman" w:eastAsia="標楷體" w:hAnsi="Times New Roman" w:hint="eastAsia"/>
          <w:kern w:val="0"/>
          <w:szCs w:val="24"/>
        </w:rPr>
        <w:t>/</w:t>
      </w:r>
      <w:r w:rsidRPr="002302DE">
        <w:rPr>
          <w:rFonts w:ascii="Times New Roman" w:eastAsia="標楷體" w:hAnsi="Times New Roman" w:hint="eastAsia"/>
          <w:kern w:val="0"/>
          <w:szCs w:val="24"/>
        </w:rPr>
        <w:t>策略規劃</w:t>
      </w:r>
    </w:p>
    <w:p w14:paraId="66464540" w14:textId="77777777" w:rsidR="002302DE" w:rsidRP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企業社群媒體與品牌經營之研究</w:t>
      </w:r>
      <w:r w:rsidRPr="002302DE">
        <w:rPr>
          <w:rFonts w:ascii="Times New Roman" w:eastAsia="標楷體" w:hAnsi="Times New Roman" w:hint="eastAsia"/>
          <w:kern w:val="0"/>
          <w:szCs w:val="24"/>
        </w:rPr>
        <w:t>/</w:t>
      </w:r>
      <w:r w:rsidRPr="002302DE">
        <w:rPr>
          <w:rFonts w:ascii="Times New Roman" w:eastAsia="標楷體" w:hAnsi="Times New Roman" w:hint="eastAsia"/>
          <w:kern w:val="0"/>
          <w:szCs w:val="24"/>
        </w:rPr>
        <w:t>策略規劃</w:t>
      </w:r>
    </w:p>
    <w:p w14:paraId="30DBA635" w14:textId="688F1FE0" w:rsidR="002302DE" w:rsidRDefault="002302DE" w:rsidP="002302DE">
      <w:pPr>
        <w:pStyle w:val="ab"/>
        <w:numPr>
          <w:ilvl w:val="0"/>
          <w:numId w:val="3"/>
        </w:numPr>
        <w:spacing w:beforeLines="50" w:before="120" w:line="360" w:lineRule="auto"/>
        <w:ind w:leftChars="0" w:rightChars="165" w:right="396"/>
        <w:jc w:val="both"/>
        <w:rPr>
          <w:rFonts w:ascii="Times New Roman" w:eastAsia="標楷體" w:hAnsi="Times New Roman"/>
          <w:kern w:val="0"/>
          <w:szCs w:val="24"/>
        </w:rPr>
      </w:pPr>
      <w:r w:rsidRPr="002302DE">
        <w:rPr>
          <w:rFonts w:ascii="Times New Roman" w:eastAsia="標楷體" w:hAnsi="Times New Roman" w:hint="eastAsia"/>
          <w:kern w:val="0"/>
          <w:szCs w:val="24"/>
        </w:rPr>
        <w:t>企業服務導向經營哲學之評核、諮詢</w:t>
      </w:r>
      <w:r w:rsidRPr="002302DE">
        <w:rPr>
          <w:rFonts w:ascii="Times New Roman" w:eastAsia="標楷體" w:hAnsi="Times New Roman" w:hint="eastAsia"/>
          <w:kern w:val="0"/>
          <w:szCs w:val="24"/>
        </w:rPr>
        <w:t>/</w:t>
      </w:r>
      <w:r w:rsidRPr="002302DE">
        <w:rPr>
          <w:rFonts w:ascii="Times New Roman" w:eastAsia="標楷體" w:hAnsi="Times New Roman" w:hint="eastAsia"/>
          <w:kern w:val="0"/>
          <w:szCs w:val="24"/>
        </w:rPr>
        <w:t>培訓</w:t>
      </w:r>
    </w:p>
    <w:p w14:paraId="55C6BE66" w14:textId="77777777" w:rsidR="002302DE" w:rsidRPr="002302DE" w:rsidRDefault="002302DE" w:rsidP="002302DE">
      <w:pPr>
        <w:pStyle w:val="ab"/>
        <w:spacing w:beforeLines="50" w:before="120" w:line="360" w:lineRule="auto"/>
        <w:ind w:leftChars="0" w:left="826" w:rightChars="165" w:right="396"/>
        <w:jc w:val="both"/>
        <w:rPr>
          <w:rFonts w:ascii="Times New Roman" w:eastAsia="標楷體" w:hAnsi="Times New Roman"/>
          <w:kern w:val="0"/>
          <w:szCs w:val="24"/>
        </w:rPr>
      </w:pPr>
    </w:p>
    <w:p w14:paraId="09508A47" w14:textId="5DA0219E" w:rsidR="005F58ED" w:rsidRPr="00143963" w:rsidRDefault="005F58ED" w:rsidP="005F58ED">
      <w:pPr>
        <w:pStyle w:val="ab"/>
        <w:numPr>
          <w:ilvl w:val="0"/>
          <w:numId w:val="2"/>
        </w:numPr>
        <w:spacing w:beforeLines="50" w:before="120" w:line="360" w:lineRule="auto"/>
        <w:ind w:leftChars="0" w:rightChars="200" w:right="480"/>
        <w:rPr>
          <w:rFonts w:ascii="Times New Roman" w:eastAsia="標楷體" w:hAnsi="Times New Roman"/>
          <w:b/>
          <w:bCs/>
          <w:sz w:val="28"/>
          <w:szCs w:val="28"/>
        </w:rPr>
      </w:pPr>
      <w:r w:rsidRPr="00143963">
        <w:rPr>
          <w:rFonts w:ascii="Times New Roman" w:eastAsia="標楷體" w:hAnsi="Times New Roman"/>
          <w:b/>
          <w:bCs/>
          <w:sz w:val="28"/>
          <w:szCs w:val="28"/>
        </w:rPr>
        <w:lastRenderedPageBreak/>
        <w:t>聯盟會員收費機制</w:t>
      </w:r>
    </w:p>
    <w:p w14:paraId="71D57F09" w14:textId="77777777" w:rsidR="005F58ED" w:rsidRPr="00143963" w:rsidRDefault="005F58ED" w:rsidP="005F58ED">
      <w:pPr>
        <w:autoSpaceDE w:val="0"/>
        <w:autoSpaceDN w:val="0"/>
        <w:adjustRightInd w:val="0"/>
        <w:spacing w:beforeLines="50" w:before="120" w:line="360" w:lineRule="auto"/>
        <w:jc w:val="both"/>
        <w:rPr>
          <w:rFonts w:ascii="Times New Roman" w:eastAsia="標楷體" w:hAnsi="Times New Roman"/>
          <w:kern w:val="0"/>
          <w:szCs w:val="24"/>
        </w:rPr>
      </w:pPr>
      <w:r w:rsidRPr="00143963">
        <w:rPr>
          <w:rFonts w:ascii="Times New Roman" w:eastAsia="標楷體" w:hAnsi="Times New Roman"/>
          <w:kern w:val="0"/>
          <w:szCs w:val="24"/>
        </w:rPr>
        <w:t>本聯盟的會員分為三種類型，包括「黃金會員」、「白金會員」與「鑽石會員」：</w:t>
      </w:r>
    </w:p>
    <w:p w14:paraId="51AA34C0" w14:textId="799C1B06" w:rsidR="00095305" w:rsidRPr="00095305" w:rsidRDefault="005F58ED" w:rsidP="00095305">
      <w:pPr>
        <w:numPr>
          <w:ilvl w:val="0"/>
          <w:numId w:val="6"/>
        </w:numPr>
        <w:tabs>
          <w:tab w:val="num" w:pos="720"/>
        </w:tabs>
        <w:spacing w:beforeLines="50" w:before="120" w:line="360" w:lineRule="auto"/>
        <w:rPr>
          <w:rFonts w:ascii="Times New Roman" w:eastAsia="標楷體" w:hAnsi="Times New Roman"/>
          <w:kern w:val="0"/>
          <w:szCs w:val="24"/>
        </w:rPr>
      </w:pPr>
      <w:r w:rsidRPr="00095305">
        <w:rPr>
          <w:rFonts w:ascii="Times New Roman" w:eastAsia="標楷體" w:hAnsi="Times New Roman"/>
          <w:b/>
          <w:bCs/>
          <w:kern w:val="0"/>
          <w:szCs w:val="24"/>
        </w:rPr>
        <w:t>黃金會員：</w:t>
      </w:r>
      <w:r w:rsidRPr="00095305">
        <w:rPr>
          <w:rFonts w:ascii="Times New Roman" w:eastAsia="標楷體" w:hAnsi="Times New Roman"/>
          <w:kern w:val="0"/>
          <w:szCs w:val="24"/>
        </w:rPr>
        <w:t>每</w:t>
      </w:r>
      <w:r w:rsidR="00095305">
        <w:rPr>
          <w:rFonts w:ascii="Times New Roman" w:eastAsia="標楷體" w:hAnsi="Times New Roman" w:hint="eastAsia"/>
          <w:kern w:val="0"/>
          <w:szCs w:val="24"/>
        </w:rPr>
        <w:t>家企業會員年</w:t>
      </w:r>
      <w:r w:rsidRPr="00095305">
        <w:rPr>
          <w:rFonts w:ascii="Times New Roman" w:eastAsia="標楷體" w:hAnsi="Times New Roman"/>
          <w:kern w:val="0"/>
          <w:szCs w:val="24"/>
        </w:rPr>
        <w:t>費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6</w:t>
      </w:r>
      <w:r w:rsidRPr="00095305">
        <w:rPr>
          <w:rFonts w:ascii="Times New Roman" w:eastAsia="標楷體" w:hAnsi="Times New Roman"/>
          <w:kern w:val="0"/>
          <w:szCs w:val="24"/>
        </w:rPr>
        <w:t>0,000</w:t>
      </w:r>
      <w:r w:rsidRPr="00095305">
        <w:rPr>
          <w:rFonts w:ascii="Times New Roman" w:eastAsia="標楷體" w:hAnsi="Times New Roman"/>
          <w:kern w:val="0"/>
          <w:szCs w:val="24"/>
        </w:rPr>
        <w:t>元，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享有國內企業參訪每次一人，專題講演每場一人，專家小組諮詢一年一次，並享有「台大產學年度議題高峰會」一席入場券。</w:t>
      </w:r>
    </w:p>
    <w:p w14:paraId="44EC8053" w14:textId="184B7336" w:rsidR="00095305" w:rsidRPr="00095305" w:rsidRDefault="005F58ED" w:rsidP="00095305">
      <w:pPr>
        <w:numPr>
          <w:ilvl w:val="0"/>
          <w:numId w:val="6"/>
        </w:numPr>
        <w:tabs>
          <w:tab w:val="num" w:pos="720"/>
        </w:tabs>
        <w:spacing w:beforeLines="50" w:before="120" w:line="360" w:lineRule="auto"/>
        <w:rPr>
          <w:rFonts w:ascii="Times New Roman" w:eastAsia="標楷體" w:hAnsi="Times New Roman"/>
          <w:kern w:val="0"/>
          <w:szCs w:val="24"/>
        </w:rPr>
      </w:pPr>
      <w:r w:rsidRPr="00095305">
        <w:rPr>
          <w:rFonts w:ascii="Times New Roman" w:eastAsia="標楷體" w:hAnsi="Times New Roman"/>
          <w:b/>
          <w:bCs/>
          <w:kern w:val="0"/>
          <w:szCs w:val="24"/>
        </w:rPr>
        <w:t>白金會員：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每家企業會員年費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80,000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元，享有國內企業參訪每次</w:t>
      </w:r>
      <w:r w:rsidR="002302DE">
        <w:rPr>
          <w:rFonts w:ascii="Times New Roman" w:eastAsia="標楷體" w:hAnsi="Times New Roman" w:hint="eastAsia"/>
          <w:kern w:val="0"/>
          <w:szCs w:val="24"/>
        </w:rPr>
        <w:t>兩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人，專題講演每場</w:t>
      </w:r>
      <w:r w:rsidR="002302DE">
        <w:rPr>
          <w:rFonts w:ascii="Times New Roman" w:eastAsia="標楷體" w:hAnsi="Times New Roman" w:hint="eastAsia"/>
          <w:kern w:val="0"/>
          <w:szCs w:val="24"/>
        </w:rPr>
        <w:t>兩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人，專家小組一年諮詢</w:t>
      </w:r>
      <w:r w:rsidR="002302DE">
        <w:rPr>
          <w:rFonts w:ascii="Times New Roman" w:eastAsia="標楷體" w:hAnsi="Times New Roman" w:hint="eastAsia"/>
          <w:kern w:val="0"/>
          <w:szCs w:val="24"/>
        </w:rPr>
        <w:t>兩</w:t>
      </w:r>
      <w:r w:rsidR="00095305" w:rsidRPr="00095305">
        <w:rPr>
          <w:rFonts w:ascii="Times New Roman" w:eastAsia="標楷體" w:hAnsi="Times New Roman" w:hint="eastAsia"/>
          <w:kern w:val="0"/>
          <w:szCs w:val="24"/>
        </w:rPr>
        <w:t>次，並享有「台大產學年度議題高峰會」兩席入場券。</w:t>
      </w:r>
    </w:p>
    <w:p w14:paraId="5F9E1D9A" w14:textId="18E36DD2" w:rsidR="005F58ED" w:rsidRPr="002302DE" w:rsidRDefault="005F58ED" w:rsidP="00FC7B35">
      <w:pPr>
        <w:widowControl/>
        <w:numPr>
          <w:ilvl w:val="0"/>
          <w:numId w:val="6"/>
        </w:numPr>
        <w:tabs>
          <w:tab w:val="num" w:pos="720"/>
        </w:tabs>
        <w:spacing w:beforeLines="50" w:before="120" w:line="360" w:lineRule="auto"/>
        <w:rPr>
          <w:rFonts w:ascii="Times New Roman" w:hAnsi="Times New Roman"/>
          <w:sz w:val="23"/>
          <w:szCs w:val="23"/>
        </w:rPr>
      </w:pPr>
      <w:r w:rsidRPr="002302DE">
        <w:rPr>
          <w:rFonts w:ascii="Times New Roman" w:eastAsia="標楷體" w:hAnsi="Times New Roman"/>
          <w:b/>
          <w:bCs/>
          <w:kern w:val="0"/>
          <w:szCs w:val="24"/>
        </w:rPr>
        <w:t>鑽石會員：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每家企業會員年費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100,000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元，享有國內企業參訪每次</w:t>
      </w:r>
      <w:r w:rsidR="002302DE">
        <w:rPr>
          <w:rFonts w:ascii="Times New Roman" w:eastAsia="標楷體" w:hAnsi="Times New Roman" w:hint="eastAsia"/>
          <w:kern w:val="0"/>
          <w:szCs w:val="24"/>
        </w:rPr>
        <w:t>三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人，專題講演每場</w:t>
      </w:r>
      <w:r w:rsidR="002302DE">
        <w:rPr>
          <w:rFonts w:ascii="Times New Roman" w:eastAsia="標楷體" w:hAnsi="Times New Roman" w:hint="eastAsia"/>
          <w:kern w:val="0"/>
          <w:szCs w:val="24"/>
        </w:rPr>
        <w:t>三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人，專家小組一年諮詢</w:t>
      </w:r>
      <w:r w:rsidR="002302DE">
        <w:rPr>
          <w:rFonts w:ascii="Times New Roman" w:eastAsia="標楷體" w:hAnsi="Times New Roman" w:hint="eastAsia"/>
          <w:kern w:val="0"/>
          <w:szCs w:val="24"/>
        </w:rPr>
        <w:t>三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次，並享有「台大產學年度議題高峰會」</w:t>
      </w:r>
      <w:r w:rsidR="002302DE">
        <w:rPr>
          <w:rFonts w:ascii="Times New Roman" w:eastAsia="標楷體" w:hAnsi="Times New Roman" w:hint="eastAsia"/>
          <w:kern w:val="0"/>
          <w:szCs w:val="24"/>
        </w:rPr>
        <w:t>三</w:t>
      </w:r>
      <w:r w:rsidR="00095305" w:rsidRPr="002302DE">
        <w:rPr>
          <w:rFonts w:ascii="Times New Roman" w:eastAsia="標楷體" w:hAnsi="Times New Roman" w:hint="eastAsia"/>
          <w:kern w:val="0"/>
          <w:szCs w:val="24"/>
        </w:rPr>
        <w:t>席入場券。</w:t>
      </w:r>
    </w:p>
    <w:p w14:paraId="3DF6AE90" w14:textId="3B939F95" w:rsidR="005F58ED" w:rsidRPr="00143963" w:rsidRDefault="005F58ED">
      <w:pPr>
        <w:widowControl/>
        <w:rPr>
          <w:rFonts w:ascii="Times New Roman" w:hAnsi="Times New Roman"/>
          <w:sz w:val="23"/>
          <w:szCs w:val="23"/>
        </w:rPr>
      </w:pPr>
      <w:r w:rsidRPr="00143963">
        <w:rPr>
          <w:rFonts w:ascii="Times New Roman" w:hAnsi="Times New Roman"/>
          <w:sz w:val="23"/>
          <w:szCs w:val="23"/>
        </w:rPr>
        <w:br w:type="page"/>
      </w:r>
    </w:p>
    <w:p w14:paraId="79666991" w14:textId="3A919D24" w:rsidR="00C761F8" w:rsidRPr="00143963" w:rsidRDefault="00C761F8" w:rsidP="00F1642B">
      <w:pPr>
        <w:pStyle w:val="Default"/>
        <w:spacing w:beforeLines="100" w:before="2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3963">
        <w:rPr>
          <w:rFonts w:ascii="Times New Roman" w:hAnsi="Times New Roman" w:cs="Times New Roman"/>
          <w:color w:val="auto"/>
          <w:sz w:val="32"/>
          <w:szCs w:val="32"/>
        </w:rPr>
        <w:lastRenderedPageBreak/>
        <w:t>元智企業經營發展產學聯盟</w:t>
      </w:r>
      <w:r w:rsidR="00F1642B">
        <w:rPr>
          <w:rFonts w:ascii="Times New Roman" w:hAnsi="Times New Roman" w:cs="Times New Roman" w:hint="eastAsia"/>
          <w:color w:val="auto"/>
          <w:sz w:val="32"/>
          <w:szCs w:val="32"/>
        </w:rPr>
        <w:t xml:space="preserve"> </w:t>
      </w:r>
      <w:r w:rsidR="00FD2EA0" w:rsidRPr="00143963">
        <w:rPr>
          <w:rFonts w:ascii="Times New Roman" w:hAnsi="Times New Roman" w:cs="Times New Roman"/>
          <w:color w:val="auto"/>
          <w:sz w:val="32"/>
          <w:szCs w:val="32"/>
        </w:rPr>
        <w:t>入會</w:t>
      </w:r>
      <w:r w:rsidRPr="00143963">
        <w:rPr>
          <w:rFonts w:ascii="Times New Roman" w:hAnsi="Times New Roman" w:cs="Times New Roman"/>
          <w:color w:val="auto"/>
          <w:sz w:val="32"/>
          <w:szCs w:val="32"/>
        </w:rPr>
        <w:t>申請書</w:t>
      </w:r>
    </w:p>
    <w:p w14:paraId="3DB7E0EC" w14:textId="77777777" w:rsidR="00C34B8E" w:rsidRPr="00143963" w:rsidRDefault="00C34B8E" w:rsidP="00CB581F">
      <w:pPr>
        <w:pStyle w:val="Default"/>
        <w:spacing w:line="360" w:lineRule="auto"/>
        <w:ind w:rightChars="280" w:right="672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page" w:tblpX="796" w:tblpY="-27"/>
        <w:tblW w:w="33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87"/>
      </w:tblGrid>
      <w:tr w:rsidR="00C761F8" w:rsidRPr="00143963" w14:paraId="350CB91E" w14:textId="77777777" w:rsidTr="0011531A">
        <w:trPr>
          <w:trHeight w:val="336"/>
        </w:trPr>
        <w:tc>
          <w:tcPr>
            <w:tcW w:w="3387" w:type="dxa"/>
            <w:shd w:val="clear" w:color="auto" w:fill="auto"/>
          </w:tcPr>
          <w:p w14:paraId="0AECAF46" w14:textId="5B115EF7" w:rsidR="00C761F8" w:rsidRPr="00143963" w:rsidRDefault="00C761F8" w:rsidP="0011531A">
            <w:pPr>
              <w:widowControl/>
              <w:ind w:firstLineChars="2" w:firstLine="6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新入會</w:t>
            </w:r>
            <w:r w:rsidR="000953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95305" w:rsidRPr="00095305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sym w:font="Wingdings" w:char="F06E"/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pct95" w:color="FFFFFF" w:fill="FFFFFF"/>
              </w:rPr>
              <w:t>續會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pct95" w:color="FFFFFF" w:fill="FFFFFF"/>
              </w:rPr>
              <w:t xml:space="preserve"> </w:t>
            </w:r>
            <w:r w:rsidR="00095305"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</w:p>
        </w:tc>
      </w:tr>
    </w:tbl>
    <w:p w14:paraId="2D973BE6" w14:textId="241CEF5D" w:rsidR="005F58ED" w:rsidRPr="00143963" w:rsidRDefault="005F58ED" w:rsidP="00C761F8">
      <w:pPr>
        <w:pStyle w:val="Default"/>
        <w:ind w:rightChars="-189" w:right="-4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4396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</w:t>
      </w:r>
    </w:p>
    <w:tbl>
      <w:tblPr>
        <w:tblpPr w:leftFromText="180" w:rightFromText="180" w:vertAnchor="text" w:horzAnchor="margin" w:tblpXSpec="center" w:tblpY="15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5"/>
        <w:gridCol w:w="4110"/>
        <w:gridCol w:w="1701"/>
        <w:gridCol w:w="2977"/>
      </w:tblGrid>
      <w:tr w:rsidR="00143963" w:rsidRPr="00143963" w14:paraId="49B21663" w14:textId="77777777" w:rsidTr="00341E74">
        <w:trPr>
          <w:trHeight w:hRule="exact" w:val="1306"/>
        </w:trPr>
        <w:tc>
          <w:tcPr>
            <w:tcW w:w="1545" w:type="dxa"/>
            <w:tcBorders>
              <w:top w:val="double" w:sz="4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5C545F90" w14:textId="42DDC6CB" w:rsidR="005F58ED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會員</w:t>
            </w:r>
            <w:r w:rsidR="00FD2EA0" w:rsidRPr="00143963">
              <w:rPr>
                <w:rFonts w:ascii="Times New Roman" w:eastAsia="標楷體" w:hAnsi="Times New Roman"/>
                <w:sz w:val="28"/>
                <w:szCs w:val="28"/>
              </w:rPr>
              <w:t>等級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E30828" w14:textId="7E78C7DD" w:rsidR="005F58ED" w:rsidRPr="00143963" w:rsidRDefault="005F58ED" w:rsidP="00634FB1">
            <w:pPr>
              <w:spacing w:line="0" w:lineRule="atLeast"/>
              <w:ind w:left="9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黃金會員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   (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請勾選</w:t>
            </w:r>
            <w:proofErr w:type="gramStart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其一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proofErr w:type="gramEnd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白金會員</w:t>
            </w:r>
          </w:p>
          <w:p w14:paraId="4497ABEE" w14:textId="7A986597" w:rsidR="005F58ED" w:rsidRPr="00143963" w:rsidRDefault="005F58ED" w:rsidP="0011531A">
            <w:pPr>
              <w:spacing w:line="0" w:lineRule="atLeast"/>
              <w:ind w:left="9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鑽石會員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09AB979D" w14:textId="77777777" w:rsidR="005F58ED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會員編號</w:t>
            </w:r>
          </w:p>
        </w:tc>
        <w:tc>
          <w:tcPr>
            <w:tcW w:w="2977" w:type="dxa"/>
            <w:vAlign w:val="center"/>
          </w:tcPr>
          <w:p w14:paraId="16E426D2" w14:textId="538E1FD3" w:rsidR="0011531A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免填</w:t>
            </w:r>
            <w:proofErr w:type="gramEnd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11531A" w:rsidRPr="00143963" w14:paraId="14EE6764" w14:textId="77777777" w:rsidTr="00341E74">
        <w:trPr>
          <w:trHeight w:hRule="exact" w:val="1265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52455DFF" w14:textId="73D54F55" w:rsidR="005F58ED" w:rsidRPr="00143963" w:rsidRDefault="00A74AB4" w:rsidP="00A74AB4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年期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526B66F" w14:textId="012CFC38" w:rsidR="00A74AB4" w:rsidRPr="00143963" w:rsidRDefault="00A74AB4" w:rsidP="00A74AB4">
            <w:pPr>
              <w:spacing w:line="0" w:lineRule="atLeast"/>
              <w:ind w:left="9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一年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       (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請勾選</w:t>
            </w:r>
            <w:proofErr w:type="gramStart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其一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proofErr w:type="gramEnd"/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二年</w:t>
            </w:r>
          </w:p>
          <w:p w14:paraId="4A33E9E2" w14:textId="35D4A77E" w:rsidR="005F58ED" w:rsidRPr="00143963" w:rsidRDefault="00A74AB4" w:rsidP="0011531A">
            <w:pPr>
              <w:spacing w:line="0" w:lineRule="atLeast"/>
              <w:ind w:left="9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三年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44A072AB" w14:textId="27B42DD8" w:rsidR="005F58ED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申請日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5BF5B8" w14:textId="1FAE737B" w:rsidR="005F58ED" w:rsidRPr="00143963" w:rsidRDefault="005F58ED" w:rsidP="0011531A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="0064672F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>年</w:t>
            </w:r>
            <w:r w:rsidR="0011531A"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>月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="0064672F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clear" w:color="auto" w:fill="FFFFFF" w:themeFill="background1"/>
              </w:rPr>
              <w:t>日</w:t>
            </w:r>
          </w:p>
        </w:tc>
      </w:tr>
      <w:tr w:rsidR="00FD2EA0" w:rsidRPr="00143963" w14:paraId="5BAC2E0E" w14:textId="77777777" w:rsidTr="00341E74">
        <w:trPr>
          <w:trHeight w:val="1525"/>
        </w:trPr>
        <w:tc>
          <w:tcPr>
            <w:tcW w:w="154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1DAA1823" w14:textId="59515E66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公司資訊</w:t>
            </w:r>
          </w:p>
        </w:tc>
        <w:tc>
          <w:tcPr>
            <w:tcW w:w="4110" w:type="dxa"/>
            <w:shd w:val="clear" w:color="auto" w:fill="FFFFFF" w:themeFill="background1"/>
          </w:tcPr>
          <w:p w14:paraId="646D4192" w14:textId="1DBFDCC2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公司名稱</w:t>
            </w:r>
            <w:r w:rsidR="00341E7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213B5841" w14:textId="464F7283" w:rsidR="005F58ED" w:rsidRPr="00143963" w:rsidRDefault="00A74AB4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公司統編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B58B41" w14:textId="77777777" w:rsidR="005F58ED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2EA0" w:rsidRPr="00143963" w14:paraId="043D9A88" w14:textId="77777777" w:rsidTr="00341E74">
        <w:trPr>
          <w:trHeight w:val="545"/>
        </w:trPr>
        <w:tc>
          <w:tcPr>
            <w:tcW w:w="154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</w:tcPr>
          <w:p w14:paraId="776FA939" w14:textId="77777777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1B6587FC" w14:textId="6E92BB33" w:rsidR="003B31F7" w:rsidRDefault="00A74AB4" w:rsidP="00A74AB4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負責人</w:t>
            </w:r>
            <w:r w:rsidR="003B31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2AF04C09" w14:textId="77777777" w:rsidR="003B31F7" w:rsidRDefault="003B31F7" w:rsidP="00A74AB4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8B68ED7" w14:textId="77777777" w:rsidR="003B31F7" w:rsidRDefault="003B31F7" w:rsidP="00A74AB4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6F23CFAA" w14:textId="0E247F5A" w:rsidR="005F58ED" w:rsidRPr="00143963" w:rsidRDefault="00A74AB4" w:rsidP="00A74AB4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代表人</w:t>
            </w:r>
            <w:r w:rsidR="003B31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52A4C498" w14:textId="2F9904BC" w:rsidR="005F58ED" w:rsidRPr="00143963" w:rsidRDefault="00A74AB4" w:rsidP="00A74AB4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類型</w:t>
            </w: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1531A" w:rsidRPr="0014396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11531A" w:rsidRPr="00143963">
              <w:rPr>
                <w:rFonts w:ascii="Times New Roman" w:eastAsia="標楷體" w:hAnsi="Times New Roman"/>
                <w:szCs w:val="24"/>
              </w:rPr>
              <w:t>1.</w:t>
            </w:r>
            <w:r w:rsidRPr="00143963">
              <w:rPr>
                <w:rFonts w:ascii="Times New Roman" w:eastAsia="標楷體" w:hAnsi="Times New Roman"/>
                <w:szCs w:val="24"/>
              </w:rPr>
              <w:t>上市</w:t>
            </w:r>
            <w:r w:rsidR="00FD2EA0" w:rsidRPr="00143963">
              <w:rPr>
                <w:rFonts w:ascii="Times New Roman" w:eastAsia="標楷體" w:hAnsi="Times New Roman"/>
                <w:szCs w:val="24"/>
              </w:rPr>
              <w:t>(</w:t>
            </w:r>
            <w:r w:rsidR="00FD2EA0" w:rsidRPr="00143963">
              <w:rPr>
                <w:rFonts w:ascii="Times New Roman" w:eastAsia="標楷體" w:hAnsi="Times New Roman"/>
                <w:szCs w:val="24"/>
              </w:rPr>
              <w:t>請填寫上市編號</w:t>
            </w:r>
            <w:r w:rsidR="00FD2EA0" w:rsidRPr="00143963">
              <w:rPr>
                <w:rFonts w:ascii="Times New Roman" w:eastAsia="標楷體" w:hAnsi="Times New Roman"/>
                <w:szCs w:val="24"/>
              </w:rPr>
              <w:t>)</w:t>
            </w:r>
            <w:r w:rsidRPr="00143963">
              <w:rPr>
                <w:rFonts w:ascii="Times New Roman" w:eastAsia="標楷體" w:hAnsi="Times New Roman"/>
                <w:szCs w:val="24"/>
              </w:rPr>
              <w:t>；</w:t>
            </w:r>
            <w:r w:rsidR="0011531A" w:rsidRPr="00143963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143963">
              <w:rPr>
                <w:rFonts w:ascii="Times New Roman" w:eastAsia="標楷體" w:hAnsi="Times New Roman"/>
                <w:szCs w:val="24"/>
              </w:rPr>
              <w:t>未上市；</w:t>
            </w:r>
            <w:r w:rsidR="0011531A" w:rsidRPr="00143963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143963">
              <w:rPr>
                <w:rFonts w:ascii="Times New Roman" w:eastAsia="標楷體" w:hAnsi="Times New Roman"/>
                <w:szCs w:val="24"/>
              </w:rPr>
              <w:t>法人；</w:t>
            </w:r>
            <w:r w:rsidR="0011531A" w:rsidRPr="00143963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143963">
              <w:rPr>
                <w:rFonts w:ascii="Times New Roman" w:eastAsia="標楷體" w:hAnsi="Times New Roman"/>
                <w:szCs w:val="24"/>
              </w:rPr>
              <w:t>外商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16D031" w14:textId="77777777" w:rsidR="005F58ED" w:rsidRPr="00143963" w:rsidRDefault="005F58ED" w:rsidP="00A74AB4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F58ED" w:rsidRPr="00143963" w14:paraId="0D48CDAE" w14:textId="77777777" w:rsidTr="00341E74">
        <w:trPr>
          <w:trHeight w:val="1185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5BD978E5" w14:textId="75904E0C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公司地址</w:t>
            </w:r>
          </w:p>
        </w:tc>
        <w:tc>
          <w:tcPr>
            <w:tcW w:w="8788" w:type="dxa"/>
            <w:gridSpan w:val="3"/>
            <w:shd w:val="clear" w:color="auto" w:fill="FFFFFF" w:themeFill="background1"/>
          </w:tcPr>
          <w:p w14:paraId="40FFDB15" w14:textId="44267F93" w:rsidR="005F58ED" w:rsidRPr="00143963" w:rsidRDefault="005F58ED" w:rsidP="00634FB1">
            <w:pPr>
              <w:spacing w:line="0" w:lineRule="atLeast"/>
              <w:ind w:right="116"/>
              <w:rPr>
                <w:rFonts w:ascii="Times New Roman" w:eastAsia="標楷體" w:hAnsi="Times New Roman"/>
                <w:sz w:val="28"/>
                <w:szCs w:val="28"/>
                <w:shd w:val="pct95" w:color="FFFFFF" w:fill="FFFFFF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  <w:shd w:val="pct95" w:color="FFFFFF" w:fill="FFFFFF"/>
              </w:rPr>
              <w:t>(</w:t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sym w:font="Wingdings" w:char="006F"/>
            </w:r>
            <w:r w:rsidRPr="00143963">
              <w:rPr>
                <w:rFonts w:ascii="Times New Roman" w:eastAsia="標楷體" w:hAnsi="Times New Roman"/>
                <w:sz w:val="28"/>
                <w:szCs w:val="28"/>
                <w:shd w:val="pct95" w:color="FFFFFF" w:fill="FFFFFF"/>
              </w:rPr>
              <w:t>)</w:t>
            </w:r>
          </w:p>
          <w:p w14:paraId="2DD2DBD9" w14:textId="77777777" w:rsidR="005F58ED" w:rsidRPr="00143963" w:rsidRDefault="005F58ED" w:rsidP="00C761F8">
            <w:pPr>
              <w:spacing w:line="0" w:lineRule="atLeast"/>
              <w:ind w:right="11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2EA0" w:rsidRPr="00143963" w14:paraId="11907BF8" w14:textId="77777777" w:rsidTr="00341E74">
        <w:trPr>
          <w:trHeight w:val="714"/>
        </w:trPr>
        <w:tc>
          <w:tcPr>
            <w:tcW w:w="154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3D074861" w14:textId="3C0F080A" w:rsidR="005F58ED" w:rsidRPr="00143963" w:rsidRDefault="00C761F8" w:rsidP="00634FB1">
            <w:pPr>
              <w:spacing w:line="0" w:lineRule="atLeast"/>
              <w:ind w:left="140" w:hangingChars="50" w:hanging="14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14:paraId="2CC0B431" w14:textId="77777777" w:rsidR="005F58ED" w:rsidRPr="00143963" w:rsidRDefault="005F58ED" w:rsidP="00C761F8">
            <w:pPr>
              <w:spacing w:line="0" w:lineRule="atLeast"/>
              <w:ind w:right="11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DEDED" w:themeFill="accent3" w:themeFillTint="33"/>
            <w:vAlign w:val="center"/>
          </w:tcPr>
          <w:p w14:paraId="77CD7C29" w14:textId="70E8EA85" w:rsidR="005F58ED" w:rsidRPr="00143963" w:rsidRDefault="00C761F8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977" w:type="dxa"/>
            <w:shd w:val="clear" w:color="auto" w:fill="auto"/>
          </w:tcPr>
          <w:p w14:paraId="21213239" w14:textId="77777777" w:rsidR="005F58ED" w:rsidRPr="00143963" w:rsidRDefault="005F58ED" w:rsidP="00634FB1">
            <w:pPr>
              <w:spacing w:line="0" w:lineRule="atLeast"/>
              <w:ind w:right="116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731000" w:rsidRPr="00143963" w14:paraId="680269CD" w14:textId="77777777" w:rsidTr="00341E74">
        <w:trPr>
          <w:trHeight w:val="714"/>
        </w:trPr>
        <w:tc>
          <w:tcPr>
            <w:tcW w:w="154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60655070" w14:textId="77777777" w:rsidR="00731000" w:rsidRPr="00143963" w:rsidRDefault="00731000" w:rsidP="00634FB1">
            <w:pPr>
              <w:spacing w:line="0" w:lineRule="atLeast"/>
              <w:ind w:left="140" w:hangingChars="50" w:hanging="1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14:paraId="29CBC1E3" w14:textId="77777777" w:rsidR="00731000" w:rsidRPr="00143963" w:rsidRDefault="00731000" w:rsidP="00C761F8">
            <w:pPr>
              <w:spacing w:line="0" w:lineRule="atLeast"/>
              <w:ind w:right="11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DEDED" w:themeFill="accent3" w:themeFillTint="33"/>
            <w:vAlign w:val="center"/>
          </w:tcPr>
          <w:p w14:paraId="08D9FC35" w14:textId="3EAC062D" w:rsidR="00731000" w:rsidRPr="00143963" w:rsidRDefault="00731000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公司電話</w:t>
            </w:r>
            <w:r w:rsidR="000E591C">
              <w:rPr>
                <w:rFonts w:ascii="Times New Roman" w:eastAsia="標楷體" w:hAnsi="Times New Roman" w:hint="eastAsia"/>
                <w:sz w:val="28"/>
                <w:szCs w:val="28"/>
              </w:rPr>
              <w:t>&amp;</w:t>
            </w:r>
            <w:r w:rsidR="000E591C">
              <w:rPr>
                <w:rFonts w:ascii="Times New Roman" w:eastAsia="標楷體" w:hAnsi="Times New Roman" w:hint="eastAsia"/>
                <w:sz w:val="28"/>
                <w:szCs w:val="28"/>
              </w:rPr>
              <w:t>分機</w:t>
            </w:r>
          </w:p>
        </w:tc>
        <w:tc>
          <w:tcPr>
            <w:tcW w:w="2977" w:type="dxa"/>
            <w:shd w:val="clear" w:color="auto" w:fill="auto"/>
          </w:tcPr>
          <w:p w14:paraId="2DAD2F75" w14:textId="77777777" w:rsidR="00731000" w:rsidRPr="00143963" w:rsidRDefault="00731000" w:rsidP="00634FB1">
            <w:pPr>
              <w:spacing w:line="0" w:lineRule="atLeast"/>
              <w:ind w:right="116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143963" w:rsidRPr="00143963" w14:paraId="033C55B6" w14:textId="77777777" w:rsidTr="00341E74">
        <w:trPr>
          <w:trHeight w:val="681"/>
        </w:trPr>
        <w:tc>
          <w:tcPr>
            <w:tcW w:w="154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DBDB" w:themeFill="accent3" w:themeFillTint="66"/>
            <w:vAlign w:val="center"/>
          </w:tcPr>
          <w:p w14:paraId="6EF0829A" w14:textId="77777777" w:rsidR="005F58ED" w:rsidRPr="00143963" w:rsidRDefault="005F58ED" w:rsidP="00634FB1">
            <w:pPr>
              <w:spacing w:line="0" w:lineRule="atLeast"/>
              <w:ind w:left="140" w:hangingChars="50" w:hanging="1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14:paraId="1BCF3FEA" w14:textId="77777777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DEDED" w:themeFill="accent3" w:themeFillTint="33"/>
            <w:vAlign w:val="center"/>
          </w:tcPr>
          <w:p w14:paraId="78D3B21F" w14:textId="3279F5D7" w:rsidR="005F58ED" w:rsidRPr="00143963" w:rsidRDefault="00C761F8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2977" w:type="dxa"/>
            <w:shd w:val="clear" w:color="auto" w:fill="auto"/>
          </w:tcPr>
          <w:p w14:paraId="6C653F5A" w14:textId="77777777" w:rsidR="005F58ED" w:rsidRPr="00143963" w:rsidRDefault="005F58ED" w:rsidP="00634FB1">
            <w:pPr>
              <w:spacing w:line="0" w:lineRule="atLeast"/>
              <w:ind w:right="11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43963" w:rsidRPr="00143963" w14:paraId="15BFED77" w14:textId="77777777" w:rsidTr="00341E74">
        <w:trPr>
          <w:trHeight w:val="563"/>
        </w:trPr>
        <w:tc>
          <w:tcPr>
            <w:tcW w:w="154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3CB0DDE4" w14:textId="77777777" w:rsidR="005F58ED" w:rsidRPr="00143963" w:rsidRDefault="005F58ED" w:rsidP="00634FB1">
            <w:pPr>
              <w:spacing w:line="0" w:lineRule="atLeast"/>
              <w:ind w:left="140" w:hangingChars="50" w:hanging="1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14:paraId="683D4533" w14:textId="77777777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194B06A" w14:textId="0BD906F6" w:rsidR="005F58ED" w:rsidRPr="00143963" w:rsidRDefault="005F58ED" w:rsidP="00634F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43963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</w:tcPr>
          <w:p w14:paraId="104081CA" w14:textId="77777777" w:rsidR="005F58ED" w:rsidRPr="00143963" w:rsidRDefault="005F58ED" w:rsidP="00634FB1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CA6746F" w14:textId="77777777" w:rsidR="005F58ED" w:rsidRDefault="005F58ED" w:rsidP="00CB581F">
      <w:pPr>
        <w:pStyle w:val="Default"/>
        <w:spacing w:line="360" w:lineRule="auto"/>
        <w:ind w:rightChars="280" w:right="672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F58ED" w:rsidSect="0049290C">
      <w:headerReference w:type="default" r:id="rId7"/>
      <w:pgSz w:w="11906" w:h="16838" w:code="9"/>
      <w:pgMar w:top="1134" w:right="991" w:bottom="1134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FC1F" w14:textId="77777777" w:rsidR="003166B3" w:rsidRDefault="003166B3" w:rsidP="006E63DF">
      <w:r>
        <w:separator/>
      </w:r>
    </w:p>
  </w:endnote>
  <w:endnote w:type="continuationSeparator" w:id="0">
    <w:p w14:paraId="656A09FA" w14:textId="77777777" w:rsidR="003166B3" w:rsidRDefault="003166B3" w:rsidP="006E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F76C" w14:textId="77777777" w:rsidR="003166B3" w:rsidRDefault="003166B3" w:rsidP="006E63DF">
      <w:r>
        <w:separator/>
      </w:r>
    </w:p>
  </w:footnote>
  <w:footnote w:type="continuationSeparator" w:id="0">
    <w:p w14:paraId="77ADB928" w14:textId="77777777" w:rsidR="003166B3" w:rsidRDefault="003166B3" w:rsidP="006E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6C9" w14:textId="0F70ADCF" w:rsidR="00FF636C" w:rsidRDefault="00FF636C" w:rsidP="006E63DF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5FCEA7" wp14:editId="1CDD567D">
          <wp:simplePos x="0" y="0"/>
          <wp:positionH relativeFrom="column">
            <wp:posOffset>4285670</wp:posOffset>
          </wp:positionH>
          <wp:positionV relativeFrom="paragraph">
            <wp:posOffset>59635</wp:posOffset>
          </wp:positionV>
          <wp:extent cx="1850862" cy="374650"/>
          <wp:effectExtent l="0" t="0" r="0" b="635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0862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6E449" w14:textId="0D18E75E" w:rsidR="006E63DF" w:rsidRDefault="006E63DF" w:rsidP="006E63DF">
    <w:pPr>
      <w:pStyle w:val="a5"/>
      <w:jc w:val="right"/>
    </w:pPr>
  </w:p>
  <w:p w14:paraId="223FA042" w14:textId="56BB722A" w:rsidR="00350597" w:rsidRDefault="00350597" w:rsidP="006E63DF">
    <w:pPr>
      <w:pStyle w:val="a5"/>
      <w:jc w:val="right"/>
    </w:pPr>
  </w:p>
  <w:p w14:paraId="701786A1" w14:textId="77777777" w:rsidR="00E500FD" w:rsidRDefault="00E500FD" w:rsidP="006E63D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6F0"/>
    <w:multiLevelType w:val="hybridMultilevel"/>
    <w:tmpl w:val="4FC22F86"/>
    <w:lvl w:ilvl="0" w:tplc="91168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3C95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F2063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ACF1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42B3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28A71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4D7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E81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6AF8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F12713E"/>
    <w:multiLevelType w:val="multilevel"/>
    <w:tmpl w:val="331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97FC3"/>
    <w:multiLevelType w:val="hybridMultilevel"/>
    <w:tmpl w:val="85DCBFCE"/>
    <w:lvl w:ilvl="0" w:tplc="E1287EA2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" w15:restartNumberingAfterBreak="0">
    <w:nsid w:val="3E8B1BC6"/>
    <w:multiLevelType w:val="hybridMultilevel"/>
    <w:tmpl w:val="4F1EA58A"/>
    <w:lvl w:ilvl="0" w:tplc="04090001">
      <w:start w:val="1"/>
      <w:numFmt w:val="bullet"/>
      <w:lvlText w:val=""/>
      <w:lvlJc w:val="left"/>
      <w:pPr>
        <w:ind w:left="82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0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6" w:hanging="480"/>
      </w:pPr>
      <w:rPr>
        <w:rFonts w:ascii="Wingdings" w:hAnsi="Wingdings" w:hint="default"/>
      </w:rPr>
    </w:lvl>
  </w:abstractNum>
  <w:abstractNum w:abstractNumId="4" w15:restartNumberingAfterBreak="0">
    <w:nsid w:val="67B555E3"/>
    <w:multiLevelType w:val="hybridMultilevel"/>
    <w:tmpl w:val="C8E22D1A"/>
    <w:lvl w:ilvl="0" w:tplc="F0AC8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13703C"/>
    <w:multiLevelType w:val="hybridMultilevel"/>
    <w:tmpl w:val="E5020500"/>
    <w:lvl w:ilvl="0" w:tplc="04090001">
      <w:start w:val="1"/>
      <w:numFmt w:val="bullet"/>
      <w:lvlText w:val=""/>
      <w:lvlJc w:val="left"/>
      <w:pPr>
        <w:ind w:left="70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8E"/>
    <w:rsid w:val="0003131D"/>
    <w:rsid w:val="00035846"/>
    <w:rsid w:val="00045DE4"/>
    <w:rsid w:val="000874A9"/>
    <w:rsid w:val="00095305"/>
    <w:rsid w:val="000A024C"/>
    <w:rsid w:val="000A5551"/>
    <w:rsid w:val="000C4AAD"/>
    <w:rsid w:val="000D39AE"/>
    <w:rsid w:val="000E4C3E"/>
    <w:rsid w:val="000E591C"/>
    <w:rsid w:val="0011184E"/>
    <w:rsid w:val="0011531A"/>
    <w:rsid w:val="0011659F"/>
    <w:rsid w:val="00122041"/>
    <w:rsid w:val="00143963"/>
    <w:rsid w:val="001670FD"/>
    <w:rsid w:val="00167766"/>
    <w:rsid w:val="001852EC"/>
    <w:rsid w:val="001B0640"/>
    <w:rsid w:val="001C22EC"/>
    <w:rsid w:val="0020502F"/>
    <w:rsid w:val="002074E2"/>
    <w:rsid w:val="00220FC7"/>
    <w:rsid w:val="002302DE"/>
    <w:rsid w:val="002472AC"/>
    <w:rsid w:val="002519F9"/>
    <w:rsid w:val="00275262"/>
    <w:rsid w:val="002A63F4"/>
    <w:rsid w:val="002E3133"/>
    <w:rsid w:val="002F466B"/>
    <w:rsid w:val="003166B3"/>
    <w:rsid w:val="00341E74"/>
    <w:rsid w:val="0034555E"/>
    <w:rsid w:val="00350597"/>
    <w:rsid w:val="00376C46"/>
    <w:rsid w:val="003841C6"/>
    <w:rsid w:val="003907B3"/>
    <w:rsid w:val="00392F32"/>
    <w:rsid w:val="003B0317"/>
    <w:rsid w:val="003B1E35"/>
    <w:rsid w:val="003B31F7"/>
    <w:rsid w:val="003D169F"/>
    <w:rsid w:val="00402F24"/>
    <w:rsid w:val="004035CC"/>
    <w:rsid w:val="004448A8"/>
    <w:rsid w:val="00463E67"/>
    <w:rsid w:val="00484530"/>
    <w:rsid w:val="0049290C"/>
    <w:rsid w:val="004A0308"/>
    <w:rsid w:val="004B0277"/>
    <w:rsid w:val="004B3D16"/>
    <w:rsid w:val="004C46A1"/>
    <w:rsid w:val="004D5750"/>
    <w:rsid w:val="004F4749"/>
    <w:rsid w:val="00500C43"/>
    <w:rsid w:val="00510F1A"/>
    <w:rsid w:val="00511A89"/>
    <w:rsid w:val="005125FE"/>
    <w:rsid w:val="0052534B"/>
    <w:rsid w:val="0054603E"/>
    <w:rsid w:val="005643FB"/>
    <w:rsid w:val="00575D5C"/>
    <w:rsid w:val="00585924"/>
    <w:rsid w:val="005861C5"/>
    <w:rsid w:val="005F58ED"/>
    <w:rsid w:val="00603C7C"/>
    <w:rsid w:val="00623A1A"/>
    <w:rsid w:val="00641511"/>
    <w:rsid w:val="0064672F"/>
    <w:rsid w:val="00661B02"/>
    <w:rsid w:val="006B467B"/>
    <w:rsid w:val="006B7758"/>
    <w:rsid w:val="006E63DF"/>
    <w:rsid w:val="006F64FE"/>
    <w:rsid w:val="006F7275"/>
    <w:rsid w:val="0070690A"/>
    <w:rsid w:val="00731000"/>
    <w:rsid w:val="00732920"/>
    <w:rsid w:val="00743273"/>
    <w:rsid w:val="00752A76"/>
    <w:rsid w:val="00796808"/>
    <w:rsid w:val="007A43AA"/>
    <w:rsid w:val="007B33CD"/>
    <w:rsid w:val="007C1EB8"/>
    <w:rsid w:val="007E38F4"/>
    <w:rsid w:val="007E53F6"/>
    <w:rsid w:val="008066DA"/>
    <w:rsid w:val="008A2F89"/>
    <w:rsid w:val="008C53A6"/>
    <w:rsid w:val="008E612B"/>
    <w:rsid w:val="00911D7E"/>
    <w:rsid w:val="009177C4"/>
    <w:rsid w:val="0092491A"/>
    <w:rsid w:val="00926EA8"/>
    <w:rsid w:val="009840B4"/>
    <w:rsid w:val="009A0937"/>
    <w:rsid w:val="009B734D"/>
    <w:rsid w:val="009C06B2"/>
    <w:rsid w:val="009E416A"/>
    <w:rsid w:val="009F5AB0"/>
    <w:rsid w:val="00A12180"/>
    <w:rsid w:val="00A1505C"/>
    <w:rsid w:val="00A16D4B"/>
    <w:rsid w:val="00A31C15"/>
    <w:rsid w:val="00A57F0D"/>
    <w:rsid w:val="00A60373"/>
    <w:rsid w:val="00A67BBB"/>
    <w:rsid w:val="00A74AB4"/>
    <w:rsid w:val="00AA1AB4"/>
    <w:rsid w:val="00AA1B8B"/>
    <w:rsid w:val="00AA341E"/>
    <w:rsid w:val="00AB1004"/>
    <w:rsid w:val="00AB49DF"/>
    <w:rsid w:val="00AC0745"/>
    <w:rsid w:val="00AC0855"/>
    <w:rsid w:val="00AE583E"/>
    <w:rsid w:val="00AF66C9"/>
    <w:rsid w:val="00AF75E6"/>
    <w:rsid w:val="00B10050"/>
    <w:rsid w:val="00B32C72"/>
    <w:rsid w:val="00B34B71"/>
    <w:rsid w:val="00B36394"/>
    <w:rsid w:val="00B474D4"/>
    <w:rsid w:val="00B53C5E"/>
    <w:rsid w:val="00B61195"/>
    <w:rsid w:val="00B6293E"/>
    <w:rsid w:val="00BA4CF3"/>
    <w:rsid w:val="00BB4C2B"/>
    <w:rsid w:val="00BD6801"/>
    <w:rsid w:val="00C34B8E"/>
    <w:rsid w:val="00C55EF9"/>
    <w:rsid w:val="00C568B1"/>
    <w:rsid w:val="00C761F8"/>
    <w:rsid w:val="00C81044"/>
    <w:rsid w:val="00C96136"/>
    <w:rsid w:val="00CB581F"/>
    <w:rsid w:val="00CC06D8"/>
    <w:rsid w:val="00CE3084"/>
    <w:rsid w:val="00D06E87"/>
    <w:rsid w:val="00D076D2"/>
    <w:rsid w:val="00D363A8"/>
    <w:rsid w:val="00D91E78"/>
    <w:rsid w:val="00D93B2C"/>
    <w:rsid w:val="00DA79C5"/>
    <w:rsid w:val="00DC7C3B"/>
    <w:rsid w:val="00DD3FD2"/>
    <w:rsid w:val="00DE5BB9"/>
    <w:rsid w:val="00E11BF6"/>
    <w:rsid w:val="00E120D6"/>
    <w:rsid w:val="00E25F2D"/>
    <w:rsid w:val="00E500FD"/>
    <w:rsid w:val="00E51FFB"/>
    <w:rsid w:val="00E56074"/>
    <w:rsid w:val="00E74F1C"/>
    <w:rsid w:val="00E86CFE"/>
    <w:rsid w:val="00EB7698"/>
    <w:rsid w:val="00EE4B38"/>
    <w:rsid w:val="00EE5C4B"/>
    <w:rsid w:val="00EF3BD5"/>
    <w:rsid w:val="00F02F8A"/>
    <w:rsid w:val="00F1642B"/>
    <w:rsid w:val="00F33AD1"/>
    <w:rsid w:val="00F45C4A"/>
    <w:rsid w:val="00F528F4"/>
    <w:rsid w:val="00F82F8A"/>
    <w:rsid w:val="00F85AFE"/>
    <w:rsid w:val="00F90BFD"/>
    <w:rsid w:val="00FD2EA0"/>
    <w:rsid w:val="00FF208E"/>
    <w:rsid w:val="00FF628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C52987"/>
  <w14:defaultImageDpi w14:val="0"/>
  <w15:docId w15:val="{D1C3CF20-B40B-408B-8831-148A71E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924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49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6E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3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3D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0E4C3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0E4C3E"/>
    <w:rPr>
      <w:szCs w:val="22"/>
    </w:rPr>
  </w:style>
  <w:style w:type="paragraph" w:styleId="ab">
    <w:name w:val="List Paragraph"/>
    <w:basedOn w:val="a"/>
    <w:uiPriority w:val="34"/>
    <w:qFormat/>
    <w:rsid w:val="004A0308"/>
    <w:pPr>
      <w:ind w:leftChars="200" w:left="480"/>
    </w:pPr>
    <w:rPr>
      <w:rFonts w:ascii="Calibri" w:eastAsia="新細明體" w:hAnsi="Calibri"/>
    </w:rPr>
  </w:style>
  <w:style w:type="character" w:styleId="ac">
    <w:name w:val="Hyperlink"/>
    <w:basedOn w:val="a0"/>
    <w:uiPriority w:val="99"/>
    <w:unhideWhenUsed/>
    <w:rsid w:val="0027526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7526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75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630">
          <w:marLeft w:val="1771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198</Characters>
  <Application>Microsoft Office Word</Application>
  <DocSecurity>0</DocSecurity>
  <Lines>18</Lines>
  <Paragraphs>55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合作意願書</dc:title>
  <dc:subject/>
  <dc:creator>CPC</dc:creator>
  <cp:keywords/>
  <dc:description/>
  <cp:lastModifiedBy>楊珮嵐</cp:lastModifiedBy>
  <cp:revision>3</cp:revision>
  <cp:lastPrinted>2023-09-08T13:59:00Z</cp:lastPrinted>
  <dcterms:created xsi:type="dcterms:W3CDTF">2025-09-29T02:08:00Z</dcterms:created>
  <dcterms:modified xsi:type="dcterms:W3CDTF">2025-09-29T02:10:00Z</dcterms:modified>
</cp:coreProperties>
</file>